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EAB" w:rsidRPr="00027EAB" w:rsidRDefault="00027EAB" w:rsidP="00027EA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7EAB">
        <w:rPr>
          <w:rFonts w:ascii="Times New Roman" w:hAnsi="Times New Roman" w:cs="Times New Roman"/>
          <w:i/>
          <w:sz w:val="28"/>
          <w:szCs w:val="28"/>
        </w:rPr>
        <w:t>Консультация для родителей</w:t>
      </w:r>
    </w:p>
    <w:p w:rsidR="00027EAB" w:rsidRPr="00027EAB" w:rsidRDefault="00027EAB" w:rsidP="00027EAB">
      <w:pPr>
        <w:jc w:val="center"/>
        <w:rPr>
          <w:rFonts w:ascii="Times New Roman" w:hAnsi="Times New Roman" w:cs="Times New Roman"/>
          <w:sz w:val="28"/>
          <w:szCs w:val="28"/>
        </w:rPr>
      </w:pPr>
      <w:r w:rsidRPr="00027E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«Легко ли быть актером или как научить ребенка понимать язык мимики и жестов»</w:t>
      </w:r>
    </w:p>
    <w:p w:rsidR="00027EAB" w:rsidRPr="00027EAB" w:rsidRDefault="00027EAB" w:rsidP="00027EAB">
      <w:pPr>
        <w:rPr>
          <w:rFonts w:ascii="Times New Roman" w:hAnsi="Times New Roman" w:cs="Times New Roman"/>
          <w:sz w:val="28"/>
          <w:szCs w:val="28"/>
        </w:rPr>
      </w:pPr>
      <w:r w:rsidRPr="00027EAB">
        <w:rPr>
          <w:rFonts w:ascii="Times New Roman" w:hAnsi="Times New Roman" w:cs="Times New Roman"/>
          <w:sz w:val="28"/>
          <w:szCs w:val="28"/>
        </w:rPr>
        <w:t>Для того чтобы эффективно общаться, нужно одинаково искусно владеть языком вербального и невербального общения. И если первому виду общения — общению посредством слов — родители, как правило, уделяют должное внимание, активно развивая словарный запас ребенка, обучая речевому этикету, то последнему — языку невербального общения — не придается особого значения. И напрасно!</w:t>
      </w:r>
    </w:p>
    <w:p w:rsidR="00027EAB" w:rsidRPr="00027EAB" w:rsidRDefault="00027EAB" w:rsidP="00027EAB">
      <w:pPr>
        <w:rPr>
          <w:rFonts w:ascii="Times New Roman" w:hAnsi="Times New Roman" w:cs="Times New Roman"/>
          <w:sz w:val="28"/>
          <w:szCs w:val="28"/>
        </w:rPr>
      </w:pPr>
      <w:r w:rsidRPr="00027EAB">
        <w:rPr>
          <w:rFonts w:ascii="Times New Roman" w:hAnsi="Times New Roman" w:cs="Times New Roman"/>
          <w:sz w:val="28"/>
          <w:szCs w:val="28"/>
        </w:rPr>
        <w:t>Именно через мимику и жесты передается 55% информации о человеке. И научить ребенка понимать и корректировать свой язык тела — значит помочь ему найти взаимопонимание в ближайшем окружении, заложить основы для будущей взрослой жизни, где умение общаться без слов является залогом успеха и признания в обществе.</w:t>
      </w:r>
    </w:p>
    <w:p w:rsidR="00027EAB" w:rsidRPr="00027EAB" w:rsidRDefault="00027EAB" w:rsidP="00027EAB">
      <w:pPr>
        <w:rPr>
          <w:rFonts w:ascii="Times New Roman" w:hAnsi="Times New Roman" w:cs="Times New Roman"/>
          <w:sz w:val="28"/>
          <w:szCs w:val="28"/>
        </w:rPr>
      </w:pPr>
      <w:r w:rsidRPr="00027EAB">
        <w:rPr>
          <w:rFonts w:ascii="Times New Roman" w:hAnsi="Times New Roman" w:cs="Times New Roman"/>
          <w:sz w:val="28"/>
          <w:szCs w:val="28"/>
        </w:rPr>
        <w:t xml:space="preserve">Выразительное использование невербальных средств общения (жестов, мимики), как и </w:t>
      </w:r>
      <w:proofErr w:type="gramStart"/>
      <w:r w:rsidRPr="00027EAB"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 w:rsidRPr="00027EAB">
        <w:rPr>
          <w:rFonts w:ascii="Times New Roman" w:hAnsi="Times New Roman" w:cs="Times New Roman"/>
          <w:sz w:val="28"/>
          <w:szCs w:val="28"/>
        </w:rPr>
        <w:t xml:space="preserve"> точно выстраивать интонацию, умение владеть собой -</w:t>
      </w:r>
      <w:r w:rsidR="003E73B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27EAB">
        <w:rPr>
          <w:rFonts w:ascii="Times New Roman" w:hAnsi="Times New Roman" w:cs="Times New Roman"/>
          <w:sz w:val="28"/>
          <w:szCs w:val="28"/>
        </w:rPr>
        <w:t>все эти умения отрабатываются средствами театральной педагогики. Это актерские умения.</w:t>
      </w:r>
    </w:p>
    <w:p w:rsidR="00027EAB" w:rsidRPr="00027EAB" w:rsidRDefault="00027EAB" w:rsidP="00027E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27EAB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027EAB">
        <w:rPr>
          <w:rFonts w:ascii="Times New Roman" w:hAnsi="Times New Roman" w:cs="Times New Roman"/>
          <w:sz w:val="28"/>
          <w:szCs w:val="28"/>
        </w:rPr>
        <w:t xml:space="preserve"> упражнения по </w:t>
      </w:r>
      <w:r w:rsidR="003E73B4">
        <w:rPr>
          <w:rFonts w:ascii="Times New Roman" w:hAnsi="Times New Roman" w:cs="Times New Roman"/>
          <w:sz w:val="28"/>
          <w:szCs w:val="28"/>
        </w:rPr>
        <w:t xml:space="preserve">невербальному общению, которые </w:t>
      </w:r>
      <w:r w:rsidRPr="00027EAB">
        <w:rPr>
          <w:rFonts w:ascii="Times New Roman" w:hAnsi="Times New Roman" w:cs="Times New Roman"/>
          <w:sz w:val="28"/>
          <w:szCs w:val="28"/>
        </w:rPr>
        <w:t xml:space="preserve"> предлагаю</w:t>
      </w:r>
      <w:r w:rsidR="003E73B4">
        <w:rPr>
          <w:rFonts w:ascii="Times New Roman" w:hAnsi="Times New Roman" w:cs="Times New Roman"/>
          <w:sz w:val="28"/>
          <w:szCs w:val="28"/>
        </w:rPr>
        <w:t>тся</w:t>
      </w:r>
      <w:r w:rsidRPr="00027EAB">
        <w:rPr>
          <w:rFonts w:ascii="Times New Roman" w:hAnsi="Times New Roman" w:cs="Times New Roman"/>
          <w:sz w:val="28"/>
          <w:szCs w:val="28"/>
        </w:rPr>
        <w:t xml:space="preserve"> вашему вниманию, рассчитаны на детей 4-6 лет, поскольку именно в этот период ребенок начинает активно входить в социум, учиться жить в коллективе, интенсивно общаться не только со сверстниками на детской площадке, но и с преподавателями и воспитателями.</w:t>
      </w:r>
    </w:p>
    <w:p w:rsidR="00027EAB" w:rsidRPr="003E73B4" w:rsidRDefault="00027EAB" w:rsidP="00027EAB">
      <w:pPr>
        <w:rPr>
          <w:rFonts w:ascii="Times New Roman" w:hAnsi="Times New Roman" w:cs="Times New Roman"/>
          <w:i/>
          <w:sz w:val="28"/>
          <w:szCs w:val="28"/>
        </w:rPr>
      </w:pPr>
      <w:r w:rsidRPr="003E73B4">
        <w:rPr>
          <w:rFonts w:ascii="Times New Roman" w:hAnsi="Times New Roman" w:cs="Times New Roman"/>
          <w:i/>
          <w:sz w:val="28"/>
          <w:szCs w:val="28"/>
        </w:rPr>
        <w:t>Все читаю по твоему лицу...</w:t>
      </w:r>
    </w:p>
    <w:p w:rsidR="00027EAB" w:rsidRPr="00027EAB" w:rsidRDefault="00027EAB" w:rsidP="00027EAB">
      <w:pPr>
        <w:rPr>
          <w:rFonts w:ascii="Times New Roman" w:hAnsi="Times New Roman" w:cs="Times New Roman"/>
          <w:sz w:val="28"/>
          <w:szCs w:val="28"/>
        </w:rPr>
      </w:pPr>
      <w:r w:rsidRPr="00027EAB">
        <w:rPr>
          <w:rFonts w:ascii="Times New Roman" w:hAnsi="Times New Roman" w:cs="Times New Roman"/>
          <w:sz w:val="28"/>
          <w:szCs w:val="28"/>
        </w:rPr>
        <w:t>Подберите в журналах иллюстрации — портреты людей с разными эмоциональными состояниями. А теперь протестируйте ребенка, насколько хорошо он „читает" лица.</w:t>
      </w:r>
    </w:p>
    <w:p w:rsidR="00027EAB" w:rsidRPr="00027EAB" w:rsidRDefault="00027EAB" w:rsidP="00027EAB">
      <w:pPr>
        <w:rPr>
          <w:rFonts w:ascii="Times New Roman" w:hAnsi="Times New Roman" w:cs="Times New Roman"/>
          <w:sz w:val="28"/>
          <w:szCs w:val="28"/>
        </w:rPr>
      </w:pPr>
      <w:r w:rsidRPr="00027EAB">
        <w:rPr>
          <w:rFonts w:ascii="Times New Roman" w:hAnsi="Times New Roman" w:cs="Times New Roman"/>
          <w:sz w:val="28"/>
          <w:szCs w:val="28"/>
        </w:rPr>
        <w:t>Для начала возьмите самые прос</w:t>
      </w:r>
      <w:r w:rsidR="003E73B4">
        <w:rPr>
          <w:rFonts w:ascii="Times New Roman" w:hAnsi="Times New Roman" w:cs="Times New Roman"/>
          <w:sz w:val="28"/>
          <w:szCs w:val="28"/>
        </w:rPr>
        <w:t xml:space="preserve">тые состояния (например, </w:t>
      </w:r>
      <w:proofErr w:type="gramStart"/>
      <w:r w:rsidR="003E73B4">
        <w:rPr>
          <w:rFonts w:ascii="Times New Roman" w:hAnsi="Times New Roman" w:cs="Times New Roman"/>
          <w:sz w:val="28"/>
          <w:szCs w:val="28"/>
        </w:rPr>
        <w:t>веселый</w:t>
      </w:r>
      <w:proofErr w:type="gramEnd"/>
      <w:r w:rsidR="003E73B4">
        <w:rPr>
          <w:rFonts w:ascii="Times New Roman" w:hAnsi="Times New Roman" w:cs="Times New Roman"/>
          <w:sz w:val="28"/>
          <w:szCs w:val="28"/>
        </w:rPr>
        <w:t xml:space="preserve"> </w:t>
      </w:r>
      <w:r w:rsidRPr="00027EAB">
        <w:rPr>
          <w:rFonts w:ascii="Times New Roman" w:hAnsi="Times New Roman" w:cs="Times New Roman"/>
          <w:sz w:val="28"/>
          <w:szCs w:val="28"/>
        </w:rPr>
        <w:t>-</w:t>
      </w:r>
      <w:r w:rsidR="003E73B4">
        <w:rPr>
          <w:rFonts w:ascii="Times New Roman" w:hAnsi="Times New Roman" w:cs="Times New Roman"/>
          <w:sz w:val="28"/>
          <w:szCs w:val="28"/>
        </w:rPr>
        <w:t xml:space="preserve"> </w:t>
      </w:r>
      <w:r w:rsidRPr="00027EAB">
        <w:rPr>
          <w:rFonts w:ascii="Times New Roman" w:hAnsi="Times New Roman" w:cs="Times New Roman"/>
          <w:sz w:val="28"/>
          <w:szCs w:val="28"/>
        </w:rPr>
        <w:t>грустный), обязательно сопровождайте задание вопросами: „Почему ты так думаешь? Как ты догадался?" Учите ребенка аргументировать свои догадки. Затем дополните ряд: задумчивый, растерянный, улыбающийся, раздосадованный и т.д. (подобрать иллюстративный материал для занятий вам помогут журналы с телевизионной программой, ведь у актеров мимика наиболее выразительна).</w:t>
      </w:r>
    </w:p>
    <w:p w:rsidR="00027EAB" w:rsidRDefault="00027EAB" w:rsidP="00027EAB">
      <w:pPr>
        <w:rPr>
          <w:rFonts w:ascii="Times New Roman" w:hAnsi="Times New Roman" w:cs="Times New Roman"/>
          <w:sz w:val="28"/>
          <w:szCs w:val="28"/>
        </w:rPr>
      </w:pPr>
      <w:r w:rsidRPr="00027EAB">
        <w:rPr>
          <w:rFonts w:ascii="Times New Roman" w:hAnsi="Times New Roman" w:cs="Times New Roman"/>
          <w:sz w:val="28"/>
          <w:szCs w:val="28"/>
        </w:rPr>
        <w:t>Объясните ребенку, что эмоциональное состояние человека можно определить по уголкам рта и бровям, а не по глазам, которым обычно ошибочно приписывают главную роль создателя нашего настроения. И, наконец, поиграйте в театр: поставьте перед ребенком зеркало и попросите его отобразить все названные состояния. Это очень полезное упражнение, которое помимо своей основной цели — закрепление полученных знаний — поможет научиться контролировать свои эмоции, разовьет у ребенка артистические способности.</w:t>
      </w:r>
    </w:p>
    <w:p w:rsidR="00027EAB" w:rsidRPr="00027EAB" w:rsidRDefault="00027EAB" w:rsidP="00027EAB">
      <w:pPr>
        <w:rPr>
          <w:rFonts w:ascii="Times New Roman" w:hAnsi="Times New Roman" w:cs="Times New Roman"/>
          <w:sz w:val="28"/>
          <w:szCs w:val="28"/>
        </w:rPr>
      </w:pPr>
    </w:p>
    <w:p w:rsidR="00027EAB" w:rsidRPr="003E73B4" w:rsidRDefault="00027EAB" w:rsidP="00027EAB">
      <w:pPr>
        <w:rPr>
          <w:rFonts w:ascii="Times New Roman" w:hAnsi="Times New Roman" w:cs="Times New Roman"/>
          <w:i/>
          <w:sz w:val="28"/>
          <w:szCs w:val="28"/>
        </w:rPr>
      </w:pPr>
      <w:r w:rsidRPr="003E73B4">
        <w:rPr>
          <w:rFonts w:ascii="Times New Roman" w:hAnsi="Times New Roman" w:cs="Times New Roman"/>
          <w:i/>
          <w:sz w:val="28"/>
          <w:szCs w:val="28"/>
        </w:rPr>
        <w:lastRenderedPageBreak/>
        <w:t>Магия жеста</w:t>
      </w:r>
    </w:p>
    <w:p w:rsidR="00027EAB" w:rsidRPr="00027EAB" w:rsidRDefault="00027EAB" w:rsidP="00027EAB">
      <w:pPr>
        <w:rPr>
          <w:rFonts w:ascii="Times New Roman" w:hAnsi="Times New Roman" w:cs="Times New Roman"/>
          <w:sz w:val="28"/>
          <w:szCs w:val="28"/>
        </w:rPr>
      </w:pPr>
      <w:r w:rsidRPr="00027EAB">
        <w:rPr>
          <w:rFonts w:ascii="Times New Roman" w:hAnsi="Times New Roman" w:cs="Times New Roman"/>
          <w:sz w:val="28"/>
          <w:szCs w:val="28"/>
        </w:rPr>
        <w:t>Научите ребенка различать открытые и закрытые жесты. Жесты открытости свидетельствуют об искренности и расположении к собеседнику. К этой группе жестов относятся раскрытые руки ладонями вверх, наклон головы и тела вперед, отсутствие всяких зажимов — барьеров (скрещенные руки и ноги). К открытым жестам относится и жест миротворцев — соединение пальцев обеих рук в полувертикальном положении, такой жест в конфликтных ситуациях помогает разрядить напряженную обстановку, найти компромисс. Скрещенные руки и ноги — излюбленный закрытый жест у взрослых, причем немногие взрослые отдают себе отчет в том, что таким образом они негласно дают понять собеседнику, что держат его на расстоянии. Такой жест очень любят копировать дети. И делают это себе во вред, поскольку данный жест создает внутренний барьер, препятствует эффективному общению и усвоению новой информации. К закрытым жестам относят также сцепленные пальцы рук, запрокидывание головы и корпуса тела назад. Перекрест рук с выставлением больших пальцев свидетельствует об агрессии, а положение обеих рук на поясе позволяет занимать доминирующее положение при споре.</w:t>
      </w:r>
    </w:p>
    <w:p w:rsidR="00027EAB" w:rsidRPr="00027EAB" w:rsidRDefault="00027EAB" w:rsidP="00027EAB">
      <w:pPr>
        <w:rPr>
          <w:rFonts w:ascii="Times New Roman" w:hAnsi="Times New Roman" w:cs="Times New Roman"/>
          <w:sz w:val="28"/>
          <w:szCs w:val="28"/>
        </w:rPr>
      </w:pPr>
      <w:r w:rsidRPr="00027EAB">
        <w:rPr>
          <w:rFonts w:ascii="Times New Roman" w:hAnsi="Times New Roman" w:cs="Times New Roman"/>
          <w:sz w:val="28"/>
          <w:szCs w:val="28"/>
        </w:rPr>
        <w:t>Заметим, что, несмотря на негативную окраску большинства закрытых жестов, они тоже имеют свое право на существование, поскольку бывают случаи, когда их обязательно нужно использовать для того, чтобы, к примеру, не попасть под дурное влияние собеседника. Проиграйте с ребенком ситуации, в которых ему нужно использовать открытые жесты, а где, напротив, необходимо использование закрытых жестов. Данная тренировка поможет вашему ребенку правильно применить свои знания на практике.</w:t>
      </w:r>
    </w:p>
    <w:p w:rsidR="003A4640" w:rsidRPr="00027EAB" w:rsidRDefault="003A4640">
      <w:pPr>
        <w:rPr>
          <w:rFonts w:ascii="Times New Roman" w:hAnsi="Times New Roman" w:cs="Times New Roman"/>
          <w:sz w:val="28"/>
          <w:szCs w:val="28"/>
        </w:rPr>
      </w:pPr>
    </w:p>
    <w:sectPr w:rsidR="003A4640" w:rsidRPr="00027EAB" w:rsidSect="00E553F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92B"/>
    <w:rsid w:val="00027EAB"/>
    <w:rsid w:val="003A4640"/>
    <w:rsid w:val="003E73B4"/>
    <w:rsid w:val="0061692B"/>
    <w:rsid w:val="00E5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ED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608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2020-01-28T17:08:00Z</dcterms:created>
  <dcterms:modified xsi:type="dcterms:W3CDTF">2020-02-01T19:07:00Z</dcterms:modified>
</cp:coreProperties>
</file>